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529E7" w:rsidR="009529E7" w:rsidRDefault="009529E7" w14:paraId="6688EBF5" w14:textId="4E9A8B65">
      <w:pPr>
        <w:rPr>
          <w:b/>
          <w:bCs/>
          <w:sz w:val="24"/>
          <w:szCs w:val="24"/>
        </w:rPr>
      </w:pPr>
      <w:r w:rsidRPr="009529E7">
        <w:rPr>
          <w:b/>
          <w:bCs/>
          <w:sz w:val="24"/>
          <w:szCs w:val="24"/>
        </w:rPr>
        <w:t>Covered C</w:t>
      </w:r>
      <w:r w:rsidR="00B86C50">
        <w:rPr>
          <w:b/>
          <w:bCs/>
          <w:sz w:val="24"/>
          <w:szCs w:val="24"/>
        </w:rPr>
        <w:t>alifornia Healthcare Evidence Initiative</w:t>
      </w:r>
      <w:r w:rsidRPr="009529E7">
        <w:rPr>
          <w:b/>
          <w:bCs/>
          <w:sz w:val="24"/>
          <w:szCs w:val="24"/>
        </w:rPr>
        <w:t xml:space="preserve"> </w:t>
      </w:r>
      <w:r w:rsidR="00B86C50">
        <w:rPr>
          <w:b/>
          <w:bCs/>
          <w:sz w:val="24"/>
          <w:szCs w:val="24"/>
        </w:rPr>
        <w:t>(</w:t>
      </w:r>
      <w:r w:rsidRPr="009529E7">
        <w:rPr>
          <w:b/>
          <w:bCs/>
          <w:sz w:val="24"/>
          <w:szCs w:val="24"/>
        </w:rPr>
        <w:t>HEI</w:t>
      </w:r>
      <w:r w:rsidR="00B86C50">
        <w:rPr>
          <w:b/>
          <w:bCs/>
          <w:sz w:val="24"/>
          <w:szCs w:val="24"/>
        </w:rPr>
        <w:t>) 3.0</w:t>
      </w:r>
      <w:r w:rsidRPr="009529E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– Use Case Requirements</w:t>
      </w:r>
    </w:p>
    <w:p w:rsidR="009529E7" w:rsidRDefault="009529E7" w14:paraId="0A46363C" w14:textId="00A4EDE2">
      <w:r w:rsidRPr="009529E7">
        <w:rPr>
          <w:u w:val="single"/>
        </w:rPr>
        <w:t>Use Case ID</w:t>
      </w:r>
      <w:r>
        <w:t>:</w:t>
      </w:r>
      <w:r>
        <w:tab/>
      </w:r>
      <w:r>
        <w:t xml:space="preserve">PERD </w:t>
      </w:r>
      <w:r w:rsidR="003D3EBC">
        <w:t>B</w:t>
      </w:r>
      <w:r>
        <w:t>1</w:t>
      </w:r>
      <w:r w:rsidR="00205C52">
        <w:t>, C1 (see below)</w:t>
      </w:r>
    </w:p>
    <w:p w:rsidRPr="00B86C50" w:rsidR="004A4BB1" w:rsidP="00736D8D" w:rsidRDefault="009529E7" w14:paraId="00E36E6D" w14:textId="40600828">
      <w:pPr>
        <w:ind w:left="1440" w:hanging="1440"/>
      </w:pPr>
      <w:r w:rsidRPr="60D2C689" w:rsidR="009529E7">
        <w:rPr>
          <w:u w:val="single"/>
        </w:rPr>
        <w:t>Title</w:t>
      </w:r>
      <w:r w:rsidRPr="60D2C689" w:rsidR="31ADB51D">
        <w:rPr>
          <w:u w:val="single"/>
        </w:rPr>
        <w:t>:</w:t>
      </w:r>
      <w:r>
        <w:tab/>
      </w:r>
      <w:r w:rsidRPr="60D2C689" w:rsidR="009C17B0">
        <w:rPr>
          <w:rStyle w:val="ui-provider"/>
        </w:rPr>
        <w:t>Access</w:t>
      </w:r>
      <w:r w:rsidRPr="60D2C689" w:rsidR="004A4BB1">
        <w:rPr>
          <w:rStyle w:val="ui-provider"/>
        </w:rPr>
        <w:t xml:space="preserve"> Prior Year Utilization to Inform Individual</w:t>
      </w:r>
      <w:r w:rsidRPr="60D2C689" w:rsidR="00736D8D">
        <w:rPr>
          <w:rStyle w:val="ui-provider"/>
        </w:rPr>
        <w:t xml:space="preserve"> </w:t>
      </w:r>
      <w:r w:rsidRPr="60D2C689" w:rsidR="004A4BB1">
        <w:rPr>
          <w:rStyle w:val="ui-provider"/>
        </w:rPr>
        <w:t>/</w:t>
      </w:r>
      <w:r w:rsidRPr="60D2C689" w:rsidR="00736D8D">
        <w:rPr>
          <w:rStyle w:val="ui-provider"/>
        </w:rPr>
        <w:t xml:space="preserve"> Household</w:t>
      </w:r>
      <w:r w:rsidRPr="60D2C689" w:rsidR="004A4BB1">
        <w:rPr>
          <w:rStyle w:val="ui-provider"/>
        </w:rPr>
        <w:t xml:space="preserve"> Choice Architecture for Renewals</w:t>
      </w:r>
    </w:p>
    <w:p w:rsidRPr="009529E7" w:rsidR="009529E7" w:rsidP="00B86C50" w:rsidRDefault="009529E7" w14:paraId="6D75D1AD" w14:textId="053FEFE9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Description &amp; Business Use Case</w:t>
      </w:r>
    </w:p>
    <w:p w:rsidR="00323D81" w:rsidP="00B86C50" w:rsidRDefault="00E82987" w14:paraId="37C0C1DC" w14:textId="00FDC825">
      <w:pPr>
        <w:spacing w:before="120" w:after="120" w:line="240" w:lineRule="auto"/>
      </w:pPr>
      <w:r>
        <w:t>Covered C</w:t>
      </w:r>
      <w:r w:rsidR="00B86C50">
        <w:t>alifornia</w:t>
      </w:r>
      <w:r>
        <w:t xml:space="preserve"> offers </w:t>
      </w:r>
      <w:r w:rsidR="00157CDC">
        <w:t xml:space="preserve">subsidized </w:t>
      </w:r>
      <w:r w:rsidR="00A20435">
        <w:t>health insurance coverage to</w:t>
      </w:r>
      <w:r w:rsidR="00157CDC">
        <w:t xml:space="preserve"> eligible</w:t>
      </w:r>
      <w:r w:rsidR="00A20435">
        <w:t xml:space="preserve"> individuals</w:t>
      </w:r>
      <w:r w:rsidR="00157CDC">
        <w:t xml:space="preserve"> under the Affordable Care Act</w:t>
      </w:r>
      <w:r w:rsidR="00ED1DFA">
        <w:t xml:space="preserve">.  </w:t>
      </w:r>
      <w:r w:rsidR="00F844C5">
        <w:t>Once consumer</w:t>
      </w:r>
      <w:r w:rsidR="00B86C50">
        <w:t>s</w:t>
      </w:r>
      <w:r w:rsidR="00F844C5">
        <w:t xml:space="preserve"> ha</w:t>
      </w:r>
      <w:r w:rsidR="00B86C50">
        <w:t>ve</w:t>
      </w:r>
      <w:r w:rsidR="00F844C5">
        <w:t xml:space="preserve"> entered their income</w:t>
      </w:r>
      <w:r w:rsidR="00B86C50">
        <w:t>s</w:t>
      </w:r>
      <w:r w:rsidR="00F844C5">
        <w:t>, household</w:t>
      </w:r>
      <w:r w:rsidR="00B86C50">
        <w:t>,</w:t>
      </w:r>
      <w:r w:rsidR="00F844C5">
        <w:t xml:space="preserve"> and related information, the CalHEERS </w:t>
      </w:r>
      <w:r w:rsidR="00C27901">
        <w:t xml:space="preserve">eligibility / enrollment </w:t>
      </w:r>
      <w:r w:rsidR="00A37BC0">
        <w:t xml:space="preserve">system </w:t>
      </w:r>
      <w:r w:rsidR="00230674">
        <w:t>determines the</w:t>
      </w:r>
      <w:r w:rsidR="00B86C50">
        <w:t xml:space="preserve"> Advanced Payment Tax Credit (</w:t>
      </w:r>
      <w:r w:rsidR="00230674">
        <w:t>APTC</w:t>
      </w:r>
      <w:r w:rsidR="00B86C50">
        <w:t>) amount</w:t>
      </w:r>
      <w:r w:rsidR="687D7A91">
        <w:t xml:space="preserve"> for which they</w:t>
      </w:r>
      <w:r w:rsidR="00134DBF">
        <w:t xml:space="preserve"> </w:t>
      </w:r>
      <w:r w:rsidR="141F01F5">
        <w:t>quali</w:t>
      </w:r>
      <w:r w:rsidR="00B86C50">
        <w:t>f</w:t>
      </w:r>
      <w:r w:rsidR="141F01F5">
        <w:t>y</w:t>
      </w:r>
      <w:r w:rsidR="7BF5DEBF">
        <w:t xml:space="preserve">, as well as </w:t>
      </w:r>
      <w:r w:rsidR="66A18945">
        <w:t>any</w:t>
      </w:r>
      <w:r w:rsidR="006810B3">
        <w:t xml:space="preserve"> enhanced Cost Share Reduction </w:t>
      </w:r>
      <w:r w:rsidR="00B86C50">
        <w:t xml:space="preserve">(CSR) </w:t>
      </w:r>
      <w:r w:rsidR="006810B3">
        <w:t>Silver plans</w:t>
      </w:r>
      <w:r w:rsidR="2A29568B">
        <w:t xml:space="preserve"> </w:t>
      </w:r>
      <w:r w:rsidR="3043C5DC">
        <w:t>for which they might be eligible</w:t>
      </w:r>
      <w:r w:rsidR="0054629A">
        <w:t>.</w:t>
      </w:r>
      <w:r w:rsidR="00B3438D">
        <w:t xml:space="preserve">  </w:t>
      </w:r>
      <w:r w:rsidR="00794213">
        <w:t>A</w:t>
      </w:r>
      <w:r w:rsidR="00947949">
        <w:t xml:space="preserve">fter </w:t>
      </w:r>
      <w:r w:rsidR="00A37BC0">
        <w:t xml:space="preserve">eligibility </w:t>
      </w:r>
      <w:r w:rsidR="00982EFF">
        <w:t>is determined</w:t>
      </w:r>
      <w:r w:rsidR="00563D5B">
        <w:t xml:space="preserve"> </w:t>
      </w:r>
      <w:r w:rsidR="0028597D">
        <w:t xml:space="preserve">they are shown the </w:t>
      </w:r>
      <w:r w:rsidR="00B86C50">
        <w:t xml:space="preserve">available </w:t>
      </w:r>
      <w:r w:rsidR="00E81E24">
        <w:t xml:space="preserve">benefit tiers and </w:t>
      </w:r>
      <w:r w:rsidR="000C0882">
        <w:t>Qualified Health Plans (QHPs)</w:t>
      </w:r>
      <w:r w:rsidR="00D50643">
        <w:t xml:space="preserve"> and their subsidized monthly premium payment</w:t>
      </w:r>
      <w:r w:rsidR="00B86C50">
        <w:t>s</w:t>
      </w:r>
      <w:r w:rsidR="00D50643">
        <w:t xml:space="preserve"> under each.</w:t>
      </w:r>
      <w:r w:rsidR="00A93939">
        <w:t xml:space="preserve">  </w:t>
      </w:r>
    </w:p>
    <w:p w:rsidR="00344E8C" w:rsidP="00B86C50" w:rsidRDefault="00A93939" w14:paraId="7B20CBEF" w14:textId="5E5BDBA3">
      <w:pPr>
        <w:spacing w:before="120" w:after="120" w:line="240" w:lineRule="auto"/>
        <w:rPr>
          <w:rStyle w:val="ui-provider"/>
        </w:rPr>
      </w:pPr>
      <w:r>
        <w:t xml:space="preserve">The </w:t>
      </w:r>
      <w:r w:rsidR="00B86C50">
        <w:t>way</w:t>
      </w:r>
      <w:r>
        <w:t xml:space="preserve"> these </w:t>
      </w:r>
      <w:r w:rsidR="006D7598">
        <w:rPr>
          <w:rStyle w:val="ui-provider"/>
        </w:rPr>
        <w:t xml:space="preserve">options </w:t>
      </w:r>
      <w:r w:rsidR="00765DC8">
        <w:rPr>
          <w:rStyle w:val="ui-provider"/>
        </w:rPr>
        <w:t>(</w:t>
      </w:r>
      <w:r w:rsidR="006D7598">
        <w:rPr>
          <w:rStyle w:val="ui-provider"/>
        </w:rPr>
        <w:t>tiers, QHPs) are customized and displayed to an individual during the plan selection process</w:t>
      </w:r>
      <w:r w:rsidR="00467A6E">
        <w:rPr>
          <w:rStyle w:val="ui-provider"/>
        </w:rPr>
        <w:t xml:space="preserve"> is referred to as choice architecture.</w:t>
      </w:r>
      <w:r w:rsidR="00323D81">
        <w:rPr>
          <w:rStyle w:val="ui-provider"/>
        </w:rPr>
        <w:t xml:space="preserve">  </w:t>
      </w:r>
      <w:r w:rsidR="00F1193F">
        <w:rPr>
          <w:rStyle w:val="ui-provider"/>
        </w:rPr>
        <w:t>C</w:t>
      </w:r>
      <w:r w:rsidR="00574B09">
        <w:rPr>
          <w:rStyle w:val="ui-provider"/>
        </w:rPr>
        <w:t xml:space="preserve">onsumers are </w:t>
      </w:r>
      <w:r w:rsidR="00F1193F">
        <w:rPr>
          <w:rStyle w:val="ui-provider"/>
        </w:rPr>
        <w:t xml:space="preserve">also </w:t>
      </w:r>
      <w:r w:rsidR="00574B09">
        <w:rPr>
          <w:rStyle w:val="ui-provider"/>
        </w:rPr>
        <w:t>asked about their anticipated health care needs</w:t>
      </w:r>
      <w:r w:rsidR="009E0DF9">
        <w:rPr>
          <w:rStyle w:val="ui-provider"/>
        </w:rPr>
        <w:t xml:space="preserve">, and the choice architecture algorithm </w:t>
      </w:r>
      <w:r w:rsidR="00E516EC">
        <w:rPr>
          <w:rStyle w:val="ui-provider"/>
        </w:rPr>
        <w:t xml:space="preserve">uses this </w:t>
      </w:r>
      <w:r w:rsidR="001171E5">
        <w:rPr>
          <w:rStyle w:val="ui-provider"/>
        </w:rPr>
        <w:t xml:space="preserve">information </w:t>
      </w:r>
      <w:r w:rsidR="00344E8C">
        <w:rPr>
          <w:rStyle w:val="ui-provider"/>
        </w:rPr>
        <w:t>to provide personalized recommendations during renewal to nudge consumers into the best fit level of coverage for their needs</w:t>
      </w:r>
      <w:r w:rsidR="00E04230">
        <w:rPr>
          <w:rStyle w:val="ui-provider"/>
        </w:rPr>
        <w:t>.</w:t>
      </w:r>
    </w:p>
    <w:p w:rsidR="00D30523" w:rsidP="00B86C50" w:rsidRDefault="002F1333" w14:paraId="08EB803D" w14:textId="1E40A4CE">
      <w:pPr>
        <w:spacing w:before="120" w:after="120" w:line="240" w:lineRule="auto"/>
        <w:rPr>
          <w:rStyle w:val="ui-provider"/>
        </w:rPr>
      </w:pPr>
      <w:r w:rsidRPr="5CF318CD" w:rsidR="002F1333">
        <w:rPr>
          <w:rStyle w:val="ui-provider"/>
        </w:rPr>
        <w:t xml:space="preserve">For </w:t>
      </w:r>
      <w:r w:rsidRPr="5CF318CD" w:rsidR="000C2906">
        <w:rPr>
          <w:rStyle w:val="ui-provider"/>
        </w:rPr>
        <w:t xml:space="preserve">this use case, </w:t>
      </w:r>
      <w:r w:rsidRPr="5CF318CD" w:rsidR="002F1333">
        <w:rPr>
          <w:rStyle w:val="ui-provider"/>
        </w:rPr>
        <w:t>Covered C</w:t>
      </w:r>
      <w:r w:rsidRPr="5CF318CD" w:rsidR="00B86C50">
        <w:rPr>
          <w:rStyle w:val="ui-provider"/>
        </w:rPr>
        <w:t>alifornia</w:t>
      </w:r>
      <w:r w:rsidRPr="5CF318CD" w:rsidR="002F1333">
        <w:rPr>
          <w:rStyle w:val="ui-provider"/>
        </w:rPr>
        <w:t xml:space="preserve"> would like to </w:t>
      </w:r>
      <w:r w:rsidRPr="5CF318CD" w:rsidR="00B72584">
        <w:rPr>
          <w:rStyle w:val="ui-provider"/>
        </w:rPr>
        <w:t>profile</w:t>
      </w:r>
      <w:r w:rsidRPr="5CF318CD" w:rsidR="00397E26">
        <w:rPr>
          <w:rStyle w:val="ui-provider"/>
        </w:rPr>
        <w:t xml:space="preserve"> </w:t>
      </w:r>
      <w:r w:rsidRPr="5CF318CD" w:rsidR="00B72584">
        <w:rPr>
          <w:rStyle w:val="ui-provider"/>
        </w:rPr>
        <w:t>member</w:t>
      </w:r>
      <w:r w:rsidRPr="5CF318CD" w:rsidR="00C27901">
        <w:rPr>
          <w:rStyle w:val="ui-provider"/>
        </w:rPr>
        <w:t xml:space="preserve"> </w:t>
      </w:r>
      <w:r w:rsidRPr="5CF318CD" w:rsidR="00B72584">
        <w:rPr>
          <w:rStyle w:val="ui-provider"/>
        </w:rPr>
        <w:t>/</w:t>
      </w:r>
      <w:r w:rsidRPr="5CF318CD" w:rsidR="00C27901">
        <w:rPr>
          <w:rStyle w:val="ui-provider"/>
        </w:rPr>
        <w:t xml:space="preserve"> </w:t>
      </w:r>
      <w:r w:rsidRPr="5CF318CD" w:rsidR="00B72584">
        <w:rPr>
          <w:rStyle w:val="ui-provider"/>
        </w:rPr>
        <w:t xml:space="preserve">household current year </w:t>
      </w:r>
      <w:r w:rsidRPr="5CF318CD" w:rsidR="00B72584">
        <w:rPr>
          <w:rStyle w:val="ui-provider"/>
        </w:rPr>
        <w:t>utilization</w:t>
      </w:r>
      <w:r w:rsidRPr="5CF318CD" w:rsidR="00B72584">
        <w:rPr>
          <w:rStyle w:val="ui-provider"/>
        </w:rPr>
        <w:t xml:space="preserve"> from claims data </w:t>
      </w:r>
      <w:r w:rsidRPr="5CF318CD" w:rsidR="00B72584">
        <w:rPr>
          <w:rStyle w:val="ui-provider"/>
        </w:rPr>
        <w:t>(</w:t>
      </w:r>
      <w:r w:rsidRPr="5CF318CD" w:rsidR="00B86C50">
        <w:rPr>
          <w:rStyle w:val="ui-provider"/>
        </w:rPr>
        <w:t>out-of-pocket</w:t>
      </w:r>
      <w:r w:rsidRPr="5CF318CD" w:rsidR="00B72584">
        <w:rPr>
          <w:rStyle w:val="ui-provider"/>
        </w:rPr>
        <w:t xml:space="preserve"> costs, count of certain services</w:t>
      </w:r>
      <w:r w:rsidRPr="5CF318CD" w:rsidR="00C27901">
        <w:rPr>
          <w:rStyle w:val="ui-provider"/>
        </w:rPr>
        <w:t xml:space="preserve"> </w:t>
      </w:r>
      <w:r w:rsidRPr="5CF318CD" w:rsidR="00B72584">
        <w:rPr>
          <w:rStyle w:val="ui-provider"/>
        </w:rPr>
        <w:t>/</w:t>
      </w:r>
      <w:r w:rsidRPr="5CF318CD" w:rsidR="00C27901">
        <w:rPr>
          <w:rStyle w:val="ui-provider"/>
        </w:rPr>
        <w:t xml:space="preserve"> </w:t>
      </w:r>
      <w:r w:rsidRPr="5CF318CD" w:rsidR="00B72584">
        <w:rPr>
          <w:rStyle w:val="ui-provider"/>
        </w:rPr>
        <w:t>scripts, etc.)</w:t>
      </w:r>
      <w:r w:rsidRPr="5CF318CD" w:rsidR="00B72584">
        <w:rPr>
          <w:rStyle w:val="ui-provider"/>
        </w:rPr>
        <w:t xml:space="preserve"> and use </w:t>
      </w:r>
      <w:r w:rsidRPr="5CF318CD" w:rsidR="00707206">
        <w:rPr>
          <w:rStyle w:val="ui-provider"/>
        </w:rPr>
        <w:t xml:space="preserve">those </w:t>
      </w:r>
      <w:r w:rsidRPr="5CF318CD" w:rsidR="00B72584">
        <w:rPr>
          <w:rStyle w:val="ui-provider"/>
        </w:rPr>
        <w:t>results within the choice architecture algorithm</w:t>
      </w:r>
      <w:r w:rsidRPr="5CF318CD" w:rsidR="002F1333">
        <w:rPr>
          <w:rStyle w:val="ui-provider"/>
        </w:rPr>
        <w:t>.</w:t>
      </w:r>
      <w:r w:rsidRPr="5CF318CD" w:rsidR="00F25A52">
        <w:rPr>
          <w:rStyle w:val="ui-provider"/>
        </w:rPr>
        <w:t xml:space="preserve">  </w:t>
      </w:r>
      <w:r w:rsidRPr="5CF318CD" w:rsidR="00B373D9">
        <w:rPr>
          <w:rStyle w:val="ui-provider"/>
        </w:rPr>
        <w:t xml:space="preserve">We would like this </w:t>
      </w:r>
      <w:r w:rsidRPr="5CF318CD" w:rsidR="00C27901">
        <w:rPr>
          <w:rStyle w:val="ui-provider"/>
        </w:rPr>
        <w:t xml:space="preserve">use </w:t>
      </w:r>
      <w:r w:rsidRPr="5CF318CD" w:rsidR="005479C3">
        <w:rPr>
          <w:rStyle w:val="ui-provider"/>
        </w:rPr>
        <w:t>case to be considered for two different populations</w:t>
      </w:r>
      <w:r w:rsidRPr="5CF318CD" w:rsidR="004357F8">
        <w:rPr>
          <w:rStyle w:val="ui-provider"/>
        </w:rPr>
        <w:t>:</w:t>
      </w:r>
    </w:p>
    <w:p w:rsidR="004357F8" w:rsidP="00B86C50" w:rsidRDefault="00205C52" w14:paraId="5801A3DE" w14:textId="43A2F18A">
      <w:pPr>
        <w:pStyle w:val="ListParagraph"/>
        <w:numPr>
          <w:ilvl w:val="0"/>
          <w:numId w:val="5"/>
        </w:numPr>
        <w:spacing w:before="120" w:after="120" w:line="240" w:lineRule="auto"/>
        <w:contextualSpacing w:val="0"/>
        <w:rPr>
          <w:rStyle w:val="ui-provider"/>
        </w:rPr>
      </w:pPr>
      <w:r>
        <w:rPr>
          <w:rStyle w:val="ui-provider"/>
        </w:rPr>
        <w:t xml:space="preserve">Use Case B1:  </w:t>
      </w:r>
      <w:r w:rsidR="004357F8">
        <w:rPr>
          <w:rStyle w:val="ui-provider"/>
        </w:rPr>
        <w:t>Renewing Covered C</w:t>
      </w:r>
      <w:r w:rsidR="00C27901">
        <w:rPr>
          <w:rStyle w:val="ui-provider"/>
        </w:rPr>
        <w:t>alifornia</w:t>
      </w:r>
      <w:r w:rsidR="004357F8">
        <w:rPr>
          <w:rStyle w:val="ui-provider"/>
        </w:rPr>
        <w:t xml:space="preserve"> members</w:t>
      </w:r>
      <w:r w:rsidR="00C27901">
        <w:rPr>
          <w:rStyle w:val="ui-provider"/>
        </w:rPr>
        <w:t>,</w:t>
      </w:r>
      <w:r w:rsidR="001D4334">
        <w:rPr>
          <w:rStyle w:val="ui-provider"/>
        </w:rPr>
        <w:t xml:space="preserve"> using their health care </w:t>
      </w:r>
      <w:r w:rsidR="004357F8">
        <w:rPr>
          <w:rStyle w:val="ui-provider"/>
        </w:rPr>
        <w:t xml:space="preserve">utilization </w:t>
      </w:r>
      <w:r w:rsidR="00952969">
        <w:rPr>
          <w:rStyle w:val="ui-provider"/>
        </w:rPr>
        <w:t xml:space="preserve">under their </w:t>
      </w:r>
      <w:r w:rsidR="00665D90">
        <w:rPr>
          <w:rStyle w:val="ui-provider"/>
        </w:rPr>
        <w:t>current year Covered C</w:t>
      </w:r>
      <w:r w:rsidR="00C27901">
        <w:rPr>
          <w:rStyle w:val="ui-provider"/>
        </w:rPr>
        <w:t>alifornia</w:t>
      </w:r>
      <w:r w:rsidR="00665D90">
        <w:rPr>
          <w:rStyle w:val="ui-provider"/>
        </w:rPr>
        <w:t xml:space="preserve"> plan</w:t>
      </w:r>
      <w:r w:rsidR="00C27901">
        <w:rPr>
          <w:rStyle w:val="ui-provider"/>
        </w:rPr>
        <w:t>s</w:t>
      </w:r>
      <w:r w:rsidR="00665D90">
        <w:rPr>
          <w:rStyle w:val="ui-provider"/>
        </w:rPr>
        <w:t>.</w:t>
      </w:r>
    </w:p>
    <w:p w:rsidR="00665D90" w:rsidP="5CF318CD" w:rsidRDefault="00205C52" w14:paraId="3C27EA4C" w14:textId="4403D4AB">
      <w:pPr>
        <w:pStyle w:val="ListParagraph"/>
        <w:numPr>
          <w:ilvl w:val="0"/>
          <w:numId w:val="5"/>
        </w:numPr>
        <w:spacing w:before="120" w:after="120" w:line="240" w:lineRule="auto"/>
        <w:rPr>
          <w:rStyle w:val="ui-provider"/>
        </w:rPr>
      </w:pPr>
      <w:r w:rsidRPr="5CF318CD" w:rsidR="00205C52">
        <w:rPr>
          <w:rStyle w:val="ui-provider"/>
        </w:rPr>
        <w:t xml:space="preserve">Use Case C1:  </w:t>
      </w:r>
      <w:r w:rsidRPr="5CF318CD" w:rsidR="00CF0C62">
        <w:rPr>
          <w:rStyle w:val="ui-provider"/>
        </w:rPr>
        <w:t>All consumers selecting a plan with Covered C</w:t>
      </w:r>
      <w:r w:rsidRPr="5CF318CD" w:rsidR="00C27901">
        <w:rPr>
          <w:rStyle w:val="ui-provider"/>
        </w:rPr>
        <w:t>alifornia</w:t>
      </w:r>
      <w:r w:rsidRPr="5CF318CD" w:rsidR="001D4334">
        <w:rPr>
          <w:rStyle w:val="ui-provider"/>
        </w:rPr>
        <w:t xml:space="preserve">, using their </w:t>
      </w:r>
      <w:r w:rsidRPr="5CF318CD" w:rsidR="008A7004">
        <w:rPr>
          <w:rStyle w:val="ui-provider"/>
        </w:rPr>
        <w:t xml:space="preserve">current year </w:t>
      </w:r>
      <w:r w:rsidRPr="5CF318CD" w:rsidR="001D4334">
        <w:rPr>
          <w:rStyle w:val="ui-provider"/>
        </w:rPr>
        <w:t xml:space="preserve">health care </w:t>
      </w:r>
      <w:r w:rsidRPr="5CF318CD" w:rsidR="008A7004">
        <w:rPr>
          <w:rStyle w:val="ui-provider"/>
        </w:rPr>
        <w:t>utilization</w:t>
      </w:r>
      <w:r w:rsidRPr="5CF318CD" w:rsidR="008A7004">
        <w:rPr>
          <w:rStyle w:val="ui-provider"/>
        </w:rPr>
        <w:t xml:space="preserve"> </w:t>
      </w:r>
      <w:r w:rsidRPr="5CF318CD" w:rsidR="0054658E">
        <w:rPr>
          <w:rStyle w:val="ui-provider"/>
        </w:rPr>
        <w:t xml:space="preserve">within </w:t>
      </w:r>
      <w:r w:rsidRPr="5CF318CD" w:rsidR="00C27901">
        <w:rPr>
          <w:rStyle w:val="ui-provider"/>
        </w:rPr>
        <w:t>HEI 3.0</w:t>
      </w:r>
      <w:r w:rsidRPr="5CF318CD" w:rsidR="0054658E">
        <w:rPr>
          <w:rStyle w:val="ui-provider"/>
        </w:rPr>
        <w:t xml:space="preserve"> </w:t>
      </w:r>
      <w:r w:rsidRPr="5CF318CD" w:rsidR="00B92F61">
        <w:rPr>
          <w:rStyle w:val="ui-provider"/>
        </w:rPr>
        <w:t>regardless of source of coverage</w:t>
      </w:r>
      <w:r w:rsidRPr="5CF318CD" w:rsidR="58E33171">
        <w:rPr>
          <w:rStyle w:val="ui-provider"/>
        </w:rPr>
        <w:t xml:space="preserve"> (e.g., using their off-Exchange health care </w:t>
      </w:r>
      <w:r w:rsidRPr="5CF318CD" w:rsidR="58E33171">
        <w:rPr>
          <w:rStyle w:val="ui-provider"/>
        </w:rPr>
        <w:t>utilization</w:t>
      </w:r>
      <w:r w:rsidRPr="5CF318CD" w:rsidR="58E33171">
        <w:rPr>
          <w:rStyle w:val="ui-provider"/>
        </w:rPr>
        <w:t xml:space="preserve"> </w:t>
      </w:r>
      <w:r w:rsidRPr="5CF318CD" w:rsidR="0ACBD7F1">
        <w:rPr>
          <w:rStyle w:val="ui-provider"/>
        </w:rPr>
        <w:t xml:space="preserve">or </w:t>
      </w:r>
      <w:r w:rsidRPr="5CF318CD" w:rsidR="0ACBD7F1">
        <w:rPr>
          <w:rStyle w:val="ui-provider"/>
        </w:rPr>
        <w:t xml:space="preserve">possibly </w:t>
      </w:r>
      <w:r w:rsidRPr="5CF318CD" w:rsidR="0ACBD7F1">
        <w:rPr>
          <w:rStyle w:val="ui-provider"/>
        </w:rPr>
        <w:t>utilization</w:t>
      </w:r>
      <w:r w:rsidRPr="5CF318CD" w:rsidR="0ACBD7F1">
        <w:rPr>
          <w:rStyle w:val="ui-provider"/>
        </w:rPr>
        <w:t xml:space="preserve"> from </w:t>
      </w:r>
      <w:r w:rsidRPr="5CF318CD" w:rsidR="1D0A9E5C">
        <w:rPr>
          <w:rStyle w:val="ui-provider"/>
        </w:rPr>
        <w:t>other external</w:t>
      </w:r>
      <w:r w:rsidRPr="5CF318CD" w:rsidR="0ACBD7F1">
        <w:rPr>
          <w:rStyle w:val="ui-provider"/>
        </w:rPr>
        <w:t xml:space="preserve"> data sources)</w:t>
      </w:r>
      <w:r w:rsidRPr="5CF318CD" w:rsidR="008A7004">
        <w:rPr>
          <w:rStyle w:val="ui-provider"/>
        </w:rPr>
        <w:t>.</w:t>
      </w:r>
    </w:p>
    <w:p w:rsidR="00B86C50" w:rsidP="00B86C50" w:rsidRDefault="009529E7" w14:paraId="4D56C40A" w14:textId="77777777">
      <w:pPr>
        <w:keepNext/>
        <w:spacing w:before="240" w:after="120" w:line="240" w:lineRule="auto"/>
      </w:pPr>
      <w:r w:rsidRPr="009529E7">
        <w:rPr>
          <w:u w:val="single"/>
        </w:rPr>
        <w:t>Unit(s) of Analysis</w:t>
      </w:r>
    </w:p>
    <w:p w:rsidR="009529E7" w:rsidP="00B86C50" w:rsidRDefault="009529E7" w14:paraId="5BE731D6" w14:textId="23CEBDDE">
      <w:pPr>
        <w:spacing w:before="120" w:after="120" w:line="240" w:lineRule="auto"/>
      </w:pPr>
      <w:r>
        <w:t>Individual and/or case level</w:t>
      </w:r>
    </w:p>
    <w:p w:rsidRPr="009529E7" w:rsidR="009529E7" w:rsidP="00B86C50" w:rsidRDefault="009529E7" w14:paraId="181A47D2" w14:textId="7505C241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Output from H</w:t>
      </w:r>
      <w:r w:rsidR="00B86C50">
        <w:rPr>
          <w:u w:val="single"/>
        </w:rPr>
        <w:t>EI 3.0</w:t>
      </w:r>
    </w:p>
    <w:p w:rsidR="00B12345" w:rsidP="00C27901" w:rsidRDefault="009C17B0" w14:paraId="5D6559E2" w14:textId="29DBB05F">
      <w:pPr>
        <w:spacing w:before="120" w:after="120" w:line="240" w:lineRule="auto"/>
      </w:pPr>
      <w:r w:rsidR="009C17B0">
        <w:rPr/>
        <w:t>Ideally</w:t>
      </w:r>
      <w:r w:rsidR="5247A8C8">
        <w:rPr/>
        <w:t xml:space="preserve"> for Use Case C1</w:t>
      </w:r>
      <w:r w:rsidR="009C17B0">
        <w:rPr/>
        <w:t xml:space="preserve">, </w:t>
      </w:r>
      <w:r w:rsidR="00273E91">
        <w:rPr/>
        <w:t>Covered C</w:t>
      </w:r>
      <w:r w:rsidR="00736D8D">
        <w:rPr/>
        <w:t>alifornia</w:t>
      </w:r>
      <w:r w:rsidR="00273E91">
        <w:rPr/>
        <w:t xml:space="preserve"> </w:t>
      </w:r>
      <w:r w:rsidR="00C70275">
        <w:rPr/>
        <w:t>would work with</w:t>
      </w:r>
      <w:r w:rsidR="219B305A">
        <w:rPr/>
        <w:t xml:space="preserve"> the California Dept. of Health Care Access and Information</w:t>
      </w:r>
      <w:r w:rsidR="00C70275">
        <w:rPr/>
        <w:t xml:space="preserve"> </w:t>
      </w:r>
      <w:r w:rsidR="46695839">
        <w:rPr/>
        <w:t>(</w:t>
      </w:r>
      <w:r w:rsidR="00C70275">
        <w:rPr/>
        <w:t>HCAI</w:t>
      </w:r>
      <w:r w:rsidR="1C3F8063">
        <w:rPr/>
        <w:t>)</w:t>
      </w:r>
      <w:r w:rsidR="00C70275">
        <w:rPr/>
        <w:t xml:space="preserve"> </w:t>
      </w:r>
      <w:r w:rsidR="567C51A3">
        <w:rPr/>
        <w:t xml:space="preserve">to obtain an annual Healthcare Payments Data (HPD) </w:t>
      </w:r>
      <w:r w:rsidR="00C70275">
        <w:rPr/>
        <w:t>extract</w:t>
      </w:r>
      <w:r w:rsidR="004A23D8">
        <w:rPr/>
        <w:t xml:space="preserve"> </w:t>
      </w:r>
      <w:r w:rsidR="00101CA3">
        <w:rPr/>
        <w:t>to be sen</w:t>
      </w:r>
      <w:r w:rsidR="00736D8D">
        <w:rPr/>
        <w:t>t</w:t>
      </w:r>
      <w:r w:rsidR="00101CA3">
        <w:rPr/>
        <w:t xml:space="preserve"> to CalHEERS </w:t>
      </w:r>
      <w:r w:rsidR="004A23D8">
        <w:rPr/>
        <w:t>every August</w:t>
      </w:r>
      <w:r w:rsidR="4B875212">
        <w:rPr/>
        <w:t xml:space="preserve"> </w:t>
      </w:r>
      <w:r w:rsidR="004A23D8">
        <w:rPr/>
        <w:t>/</w:t>
      </w:r>
      <w:r w:rsidR="6931CB5F">
        <w:rPr/>
        <w:t xml:space="preserve"> </w:t>
      </w:r>
      <w:r w:rsidR="004A23D8">
        <w:rPr/>
        <w:t>September</w:t>
      </w:r>
      <w:r w:rsidR="001F7637">
        <w:rPr/>
        <w:t xml:space="preserve"> to be used for the </w:t>
      </w:r>
      <w:r w:rsidR="0440F248">
        <w:rPr/>
        <w:t xml:space="preserve">following plan year’s </w:t>
      </w:r>
      <w:r w:rsidR="008C79F0">
        <w:rPr/>
        <w:t>renewals</w:t>
      </w:r>
      <w:r w:rsidR="00C01072">
        <w:rPr/>
        <w:t>.  This extract w</w:t>
      </w:r>
      <w:r w:rsidR="6DBA7602">
        <w:rPr/>
        <w:t xml:space="preserve">ould </w:t>
      </w:r>
      <w:r w:rsidR="00C01072">
        <w:rPr/>
        <w:t xml:space="preserve">be at the </w:t>
      </w:r>
      <w:r w:rsidR="003E4AE4">
        <w:rPr/>
        <w:t>individual and/or household</w:t>
      </w:r>
      <w:r w:rsidR="19B4EE99">
        <w:rPr/>
        <w:t xml:space="preserve"> </w:t>
      </w:r>
      <w:r w:rsidR="003E4AE4">
        <w:rPr/>
        <w:t>/</w:t>
      </w:r>
      <w:r w:rsidR="6D2767A5">
        <w:rPr/>
        <w:t xml:space="preserve"> </w:t>
      </w:r>
      <w:r w:rsidR="003E4AE4">
        <w:rPr/>
        <w:t xml:space="preserve">policy level </w:t>
      </w:r>
      <w:r w:rsidR="00691D88">
        <w:rPr/>
        <w:t xml:space="preserve">with the </w:t>
      </w:r>
      <w:r w:rsidR="00C02A66">
        <w:rPr/>
        <w:t>individual identifiers (SSN</w:t>
      </w:r>
      <w:r w:rsidR="003C1515">
        <w:rPr/>
        <w:t xml:space="preserve">/DOB, </w:t>
      </w:r>
      <w:r w:rsidR="000B21B3">
        <w:rPr/>
        <w:t>CalHEERS ID</w:t>
      </w:r>
      <w:r w:rsidR="009E207E">
        <w:rPr/>
        <w:t>)</w:t>
      </w:r>
      <w:r w:rsidR="00364265">
        <w:rPr/>
        <w:t xml:space="preserve">, </w:t>
      </w:r>
      <w:r w:rsidR="735F8A3F">
        <w:rPr/>
        <w:t xml:space="preserve">containing </w:t>
      </w:r>
      <w:r w:rsidR="00B12345">
        <w:rPr/>
        <w:t>service counts and total out-of-pocket costs.</w:t>
      </w:r>
    </w:p>
    <w:p w:rsidR="3B00DDC2" w:rsidP="00C27901" w:rsidRDefault="3B00DDC2" w14:paraId="1E6931B7" w14:textId="5B8D168D">
      <w:pPr>
        <w:spacing w:before="120" w:after="120" w:line="240" w:lineRule="auto"/>
        <w:rPr>
          <w:rFonts w:ascii="Calibri" w:hAnsi="Calibri" w:eastAsia="Calibri" w:cs="Calibri"/>
          <w:color w:val="000000" w:themeColor="text1"/>
        </w:rPr>
      </w:pPr>
      <w:r w:rsidRPr="55E59BB2">
        <w:rPr>
          <w:rFonts w:ascii="Calibri" w:hAnsi="Calibri" w:eastAsia="Calibri" w:cs="Calibri"/>
          <w:color w:val="000000" w:themeColor="text1"/>
        </w:rPr>
        <w:t>There are three basic approaches for this use case that will dictate the required output from the HPD:</w:t>
      </w:r>
    </w:p>
    <w:p w:rsidRPr="009C17B0" w:rsidR="3B00DDC2" w:rsidP="60D2C689" w:rsidRDefault="3B00DDC2" w14:paraId="3EA41C6F" w14:textId="38E8423A">
      <w:pPr>
        <w:pStyle w:val="ListParagraph"/>
        <w:numPr>
          <w:ilvl w:val="0"/>
          <w:numId w:val="6"/>
        </w:numPr>
        <w:spacing w:before="120" w:after="120" w:line="240" w:lineRule="auto"/>
        <w:rPr>
          <w:rFonts w:ascii="Calibri" w:hAnsi="Calibri" w:eastAsia="Calibri" w:cs="Calibri"/>
          <w:color w:val="000000" w:themeColor="text1"/>
        </w:rPr>
      </w:pPr>
      <w:r w:rsidRPr="60D2C689" w:rsidR="3B00DDC2">
        <w:rPr>
          <w:rFonts w:ascii="Calibri" w:hAnsi="Calibri" w:eastAsia="Calibri" w:cs="Calibri"/>
          <w:color w:val="000000" w:themeColor="text1" w:themeTint="FF" w:themeShade="FF"/>
        </w:rPr>
        <w:t>Produce the desired HPD analytic dataset within HPD Enclave/Environment at the individual identifier level (SSN/DOB, CalHEERS IDs), and release/transfer to Covered C</w:t>
      </w:r>
      <w:r w:rsidRPr="60D2C689" w:rsidR="00736D8D">
        <w:rPr>
          <w:rFonts w:ascii="Calibri" w:hAnsi="Calibri" w:eastAsia="Calibri" w:cs="Calibri"/>
          <w:color w:val="000000" w:themeColor="text1" w:themeTint="FF" w:themeShade="FF"/>
        </w:rPr>
        <w:t>alifornia</w:t>
      </w:r>
      <w:r w:rsidRPr="60D2C689" w:rsidR="3B00DDC2">
        <w:rPr>
          <w:rFonts w:ascii="Calibri" w:hAnsi="Calibri" w:eastAsia="Calibri" w:cs="Calibri"/>
          <w:color w:val="000000" w:themeColor="text1" w:themeTint="FF" w:themeShade="FF"/>
        </w:rPr>
        <w:t xml:space="preserve"> analytic environment to link to CalHEERS data at the same level and conduct analyses</w:t>
      </w:r>
      <w:r w:rsidRPr="60D2C689" w:rsidR="3B00DDC2">
        <w:rPr>
          <w:rFonts w:ascii="Calibri" w:hAnsi="Calibri" w:eastAsia="Calibri" w:cs="Calibri"/>
          <w:color w:val="000000" w:themeColor="text1" w:themeTint="FF" w:themeShade="FF"/>
        </w:rPr>
        <w:t xml:space="preserve">.  </w:t>
      </w:r>
      <w:r w:rsidRPr="60D2C689" w:rsidR="3B00DDC2">
        <w:rPr>
          <w:rFonts w:ascii="Calibri" w:hAnsi="Calibri" w:eastAsia="Calibri" w:cs="Calibri"/>
          <w:color w:val="000000" w:themeColor="text1" w:themeTint="FF" w:themeShade="FF"/>
        </w:rPr>
        <w:t xml:space="preserve">The dataset </w:t>
      </w:r>
      <w:r w:rsidRPr="60D2C689" w:rsidR="28A91F06">
        <w:rPr>
          <w:rFonts w:ascii="Calibri" w:hAnsi="Calibri" w:eastAsia="Calibri" w:cs="Calibri"/>
          <w:color w:val="000000" w:themeColor="text1" w:themeTint="FF" w:themeShade="FF"/>
        </w:rPr>
        <w:t>r</w:t>
      </w:r>
      <w:r w:rsidRPr="60D2C689" w:rsidR="3B00DDC2">
        <w:rPr>
          <w:rFonts w:ascii="Calibri" w:hAnsi="Calibri" w:eastAsia="Calibri" w:cs="Calibri"/>
          <w:color w:val="000000" w:themeColor="text1" w:themeTint="FF" w:themeShade="FF"/>
        </w:rPr>
        <w:t>eleased to Covered C</w:t>
      </w:r>
      <w:r w:rsidRPr="60D2C689" w:rsidR="00736D8D">
        <w:rPr>
          <w:rFonts w:ascii="Calibri" w:hAnsi="Calibri" w:eastAsia="Calibri" w:cs="Calibri"/>
          <w:color w:val="000000" w:themeColor="text1" w:themeTint="FF" w:themeShade="FF"/>
        </w:rPr>
        <w:t>alifornia</w:t>
      </w:r>
      <w:r w:rsidRPr="60D2C689" w:rsidR="3B00DDC2">
        <w:rPr>
          <w:rFonts w:ascii="Calibri" w:hAnsi="Calibri" w:eastAsia="Calibri" w:cs="Calibri"/>
          <w:color w:val="000000" w:themeColor="text1" w:themeTint="FF" w:themeShade="FF"/>
        </w:rPr>
        <w:t xml:space="preserve"> would fall under HCAI’s Custom Research Identifiable Dataset category.</w:t>
      </w:r>
    </w:p>
    <w:p w:rsidRPr="009C17B0" w:rsidR="3B00DDC2" w:rsidP="60D2C689" w:rsidRDefault="3B00DDC2" w14:paraId="005F0BF0" w14:textId="345EAAE1">
      <w:pPr>
        <w:pStyle w:val="ListParagraph"/>
        <w:numPr>
          <w:ilvl w:val="0"/>
          <w:numId w:val="6"/>
        </w:numPr>
        <w:spacing w:before="120" w:after="120" w:line="240" w:lineRule="auto"/>
        <w:rPr>
          <w:rFonts w:ascii="Calibri" w:hAnsi="Calibri" w:eastAsia="Calibri" w:cs="Calibri"/>
          <w:color w:val="000000" w:themeColor="text1"/>
        </w:rPr>
      </w:pPr>
      <w:r w:rsidRPr="60D2C689" w:rsidR="3B00DDC2">
        <w:rPr>
          <w:rFonts w:ascii="Calibri" w:hAnsi="Calibri" w:eastAsia="Calibri" w:cs="Calibri"/>
          <w:color w:val="000000" w:themeColor="text1" w:themeTint="FF" w:themeShade="FF"/>
        </w:rPr>
        <w:t>Covered C</w:t>
      </w:r>
      <w:r w:rsidRPr="60D2C689" w:rsidR="00736D8D">
        <w:rPr>
          <w:rFonts w:ascii="Calibri" w:hAnsi="Calibri" w:eastAsia="Calibri" w:cs="Calibri"/>
          <w:color w:val="000000" w:themeColor="text1" w:themeTint="FF" w:themeShade="FF"/>
        </w:rPr>
        <w:t>alifornia</w:t>
      </w:r>
      <w:r w:rsidRPr="60D2C689" w:rsidR="3B00DDC2">
        <w:rPr>
          <w:rFonts w:ascii="Calibri" w:hAnsi="Calibri" w:eastAsia="Calibri" w:cs="Calibri"/>
          <w:color w:val="000000" w:themeColor="text1" w:themeTint="FF" w:themeShade="FF"/>
        </w:rPr>
        <w:t xml:space="preserve"> produces the </w:t>
      </w:r>
      <w:r w:rsidRPr="60D2C689" w:rsidR="3B00DDC2">
        <w:rPr>
          <w:rFonts w:ascii="Calibri" w:hAnsi="Calibri" w:eastAsia="Calibri" w:cs="Calibri"/>
          <w:color w:val="000000" w:themeColor="text1" w:themeTint="FF" w:themeShade="FF"/>
        </w:rPr>
        <w:t>CalHEERS</w:t>
      </w:r>
      <w:r w:rsidRPr="60D2C689" w:rsidR="3B00DDC2">
        <w:rPr>
          <w:rFonts w:ascii="Calibri" w:hAnsi="Calibri" w:eastAsia="Calibri" w:cs="Calibri"/>
          <w:color w:val="000000" w:themeColor="text1" w:themeTint="FF" w:themeShade="FF"/>
        </w:rPr>
        <w:t xml:space="preserve"> analytic dataset and sends to HCAI</w:t>
      </w:r>
      <w:r w:rsidRPr="60D2C689" w:rsidR="3B00DDC2">
        <w:rPr>
          <w:rFonts w:ascii="Calibri" w:hAnsi="Calibri" w:eastAsia="Calibri" w:cs="Calibri"/>
          <w:color w:val="000000" w:themeColor="text1" w:themeTint="FF" w:themeShade="FF"/>
        </w:rPr>
        <w:t>, who produce the desired datasets from HPD, perform the individual linkage</w:t>
      </w:r>
      <w:r w:rsidRPr="60D2C689" w:rsidR="00736D8D">
        <w:rPr>
          <w:rFonts w:ascii="Calibri" w:hAnsi="Calibri" w:eastAsia="Calibri" w:cs="Calibri"/>
          <w:color w:val="000000" w:themeColor="text1" w:themeTint="FF" w:themeShade="FF"/>
        </w:rPr>
        <w:t>,</w:t>
      </w:r>
      <w:r w:rsidRPr="60D2C689" w:rsidR="3B00DDC2">
        <w:rPr>
          <w:rFonts w:ascii="Calibri" w:hAnsi="Calibri" w:eastAsia="Calibri" w:cs="Calibri"/>
          <w:color w:val="000000" w:themeColor="text1" w:themeTint="FF" w:themeShade="FF"/>
        </w:rPr>
        <w:t xml:space="preserve"> and provide a combined/linked dataset with synthetic individual identifiers to Covered C</w:t>
      </w:r>
      <w:r w:rsidRPr="60D2C689" w:rsidR="00736D8D">
        <w:rPr>
          <w:rFonts w:ascii="Calibri" w:hAnsi="Calibri" w:eastAsia="Calibri" w:cs="Calibri"/>
          <w:color w:val="000000" w:themeColor="text1" w:themeTint="FF" w:themeShade="FF"/>
        </w:rPr>
        <w:t>alifornia</w:t>
      </w:r>
      <w:r w:rsidRPr="60D2C689" w:rsidR="3B00DDC2">
        <w:rPr>
          <w:rFonts w:ascii="Calibri" w:hAnsi="Calibri" w:eastAsia="Calibri" w:cs="Calibri"/>
          <w:color w:val="000000" w:themeColor="text1" w:themeTint="FF" w:themeShade="FF"/>
        </w:rPr>
        <w:t>.</w:t>
      </w:r>
    </w:p>
    <w:p w:rsidRPr="009C17B0" w:rsidR="3B00DDC2" w:rsidP="6A3CE1EF" w:rsidRDefault="3B00DDC2" w14:paraId="00F25E87" w14:textId="2355BDB6">
      <w:pPr>
        <w:pStyle w:val="ListParagraph"/>
        <w:numPr>
          <w:ilvl w:val="0"/>
          <w:numId w:val="6"/>
        </w:numPr>
        <w:spacing w:before="120" w:after="120" w:line="240" w:lineRule="auto"/>
        <w:rPr>
          <w:rFonts w:ascii="Calibri" w:hAnsi="Calibri" w:eastAsia="Calibri" w:cs="Calibri"/>
          <w:color w:val="000000" w:themeColor="text1"/>
        </w:rPr>
      </w:pPr>
      <w:r w:rsidRPr="6A3CE1EF" w:rsidR="3B00DDC2">
        <w:rPr>
          <w:rFonts w:ascii="Calibri" w:hAnsi="Calibri" w:eastAsia="Calibri" w:cs="Calibri"/>
          <w:color w:val="000000" w:themeColor="text1" w:themeTint="FF" w:themeShade="FF"/>
        </w:rPr>
        <w:t>Same as #2 above ex</w:t>
      </w:r>
      <w:r w:rsidRPr="6A3CE1EF" w:rsidR="00736D8D">
        <w:rPr>
          <w:rFonts w:ascii="Calibri" w:hAnsi="Calibri" w:eastAsia="Calibri" w:cs="Calibri"/>
          <w:color w:val="000000" w:themeColor="text1" w:themeTint="FF" w:themeShade="FF"/>
        </w:rPr>
        <w:t>cept</w:t>
      </w:r>
      <w:r w:rsidRPr="6A3CE1EF" w:rsidR="3B00DDC2">
        <w:rPr>
          <w:rFonts w:ascii="Calibri" w:hAnsi="Calibri" w:eastAsia="Calibri" w:cs="Calibri"/>
          <w:color w:val="000000" w:themeColor="text1" w:themeTint="FF" w:themeShade="FF"/>
        </w:rPr>
        <w:t xml:space="preserve"> instead of moving the linked analytic dataset to Covered C</w:t>
      </w:r>
      <w:r w:rsidRPr="6A3CE1EF" w:rsidR="00736D8D">
        <w:rPr>
          <w:rFonts w:ascii="Calibri" w:hAnsi="Calibri" w:eastAsia="Calibri" w:cs="Calibri"/>
          <w:color w:val="000000" w:themeColor="text1" w:themeTint="FF" w:themeShade="FF"/>
        </w:rPr>
        <w:t>alifornia</w:t>
      </w:r>
      <w:r w:rsidRPr="6A3CE1EF" w:rsidR="3B00DDC2">
        <w:rPr>
          <w:rFonts w:ascii="Calibri" w:hAnsi="Calibri" w:eastAsia="Calibri" w:cs="Calibri"/>
          <w:color w:val="000000" w:themeColor="text1" w:themeTint="FF" w:themeShade="FF"/>
        </w:rPr>
        <w:t xml:space="preserve"> the analysis is completed </w:t>
      </w:r>
      <w:r w:rsidRPr="6A3CE1EF" w:rsidR="00736D8D">
        <w:rPr>
          <w:rFonts w:ascii="Calibri" w:hAnsi="Calibri" w:eastAsia="Calibri" w:cs="Calibri"/>
          <w:color w:val="000000" w:themeColor="text1" w:themeTint="FF" w:themeShade="FF"/>
        </w:rPr>
        <w:t>within</w:t>
      </w:r>
      <w:r w:rsidRPr="6A3CE1EF" w:rsidR="3B00DDC2">
        <w:rPr>
          <w:rFonts w:ascii="Calibri" w:hAnsi="Calibri" w:eastAsia="Calibri" w:cs="Calibri"/>
          <w:color w:val="000000" w:themeColor="text1" w:themeTint="FF" w:themeShade="FF"/>
        </w:rPr>
        <w:t xml:space="preserve"> the HCAI Enclave.  Summary results </w:t>
      </w:r>
      <w:r w:rsidRPr="6A3CE1EF" w:rsidR="36C2B628">
        <w:rPr>
          <w:rFonts w:ascii="Calibri" w:hAnsi="Calibri" w:eastAsia="Calibri" w:cs="Calibri"/>
          <w:color w:val="000000" w:themeColor="text1" w:themeTint="FF" w:themeShade="FF"/>
        </w:rPr>
        <w:t>would</w:t>
      </w:r>
      <w:r w:rsidRPr="6A3CE1EF" w:rsidR="3B00DDC2">
        <w:rPr>
          <w:rFonts w:ascii="Calibri" w:hAnsi="Calibri" w:eastAsia="Calibri" w:cs="Calibri"/>
          <w:color w:val="000000" w:themeColor="text1" w:themeTint="FF" w:themeShade="FF"/>
        </w:rPr>
        <w:t xml:space="preserve"> be moved to Covered </w:t>
      </w:r>
      <w:r w:rsidRPr="6A3CE1EF" w:rsidR="00736D8D">
        <w:rPr>
          <w:rFonts w:ascii="Calibri" w:hAnsi="Calibri" w:eastAsia="Calibri" w:cs="Calibri"/>
          <w:color w:val="000000" w:themeColor="text1" w:themeTint="FF" w:themeShade="FF"/>
        </w:rPr>
        <w:t>California,</w:t>
      </w:r>
      <w:r w:rsidRPr="6A3CE1EF" w:rsidR="3B00DDC2">
        <w:rPr>
          <w:rFonts w:ascii="Calibri" w:hAnsi="Calibri" w:eastAsia="Calibri" w:cs="Calibri"/>
          <w:color w:val="000000" w:themeColor="text1" w:themeTint="FF" w:themeShade="FF"/>
        </w:rPr>
        <w:t xml:space="preserve"> but the individual level HPD dataset would remain within HCAI.</w:t>
      </w:r>
    </w:p>
    <w:p w:rsidRPr="009529E7" w:rsidR="009529E7" w:rsidP="00C27901" w:rsidRDefault="009529E7" w14:paraId="6D9EA77F" w14:textId="7D9974F6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H</w:t>
      </w:r>
      <w:r w:rsidR="00B86C50">
        <w:rPr>
          <w:u w:val="single"/>
        </w:rPr>
        <w:t>EI 3.0</w:t>
      </w:r>
      <w:r w:rsidRPr="009529E7">
        <w:rPr>
          <w:u w:val="single"/>
        </w:rPr>
        <w:t xml:space="preserve"> Access Mode</w:t>
      </w:r>
    </w:p>
    <w:p w:rsidR="009529E7" w:rsidP="00C27901" w:rsidRDefault="009529E7" w14:paraId="6D0FBE72" w14:textId="129EE34E">
      <w:pPr>
        <w:spacing w:before="120" w:after="120" w:line="240" w:lineRule="auto"/>
      </w:pPr>
      <w:r>
        <w:t xml:space="preserve">File </w:t>
      </w:r>
      <w:r w:rsidR="00B12345">
        <w:t>Transfer</w:t>
      </w:r>
      <w:r>
        <w:t xml:space="preserve">  </w:t>
      </w:r>
    </w:p>
    <w:p w:rsidRPr="009529E7" w:rsidR="009529E7" w:rsidP="00C27901" w:rsidRDefault="009529E7" w14:paraId="68F7B378" w14:textId="6C648714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Timing/Frequency</w:t>
      </w:r>
    </w:p>
    <w:p w:rsidR="009529E7" w:rsidP="00C27901" w:rsidRDefault="00E26D90" w14:paraId="4238DD1A" w14:textId="4E4A6280">
      <w:pPr>
        <w:spacing w:before="120" w:after="120" w:line="240" w:lineRule="auto"/>
      </w:pPr>
      <w:r>
        <w:t>Annually a</w:t>
      </w:r>
      <w:r w:rsidR="00394DE6">
        <w:t>fter design and implementation</w:t>
      </w:r>
      <w:r>
        <w:t xml:space="preserve">, with modest modifications </w:t>
      </w:r>
      <w:r w:rsidR="00C3686E">
        <w:t>as needed.</w:t>
      </w:r>
    </w:p>
    <w:p w:rsidRPr="009529E7" w:rsidR="009529E7" w:rsidP="00C27901" w:rsidRDefault="009529E7" w14:paraId="119CFA82" w14:textId="4C614AB0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Data Access</w:t>
      </w:r>
    </w:p>
    <w:p w:rsidR="009529E7" w:rsidP="00C27901" w:rsidRDefault="000B5C36" w14:paraId="4B7B2AE9" w14:textId="40750ADE">
      <w:pPr>
        <w:spacing w:before="120" w:after="120" w:line="240" w:lineRule="auto"/>
      </w:pPr>
      <w:r>
        <w:t xml:space="preserve">Access to individual </w:t>
      </w:r>
      <w:r w:rsidR="009C17B0">
        <w:t xml:space="preserve">member </w:t>
      </w:r>
      <w:r w:rsidR="00BA7582">
        <w:t xml:space="preserve">level data </w:t>
      </w:r>
      <w:r w:rsidR="009C17B0">
        <w:t xml:space="preserve">(identifiable or anonymized) </w:t>
      </w:r>
      <w:r w:rsidR="00BA7582">
        <w:t>will be l</w:t>
      </w:r>
      <w:r w:rsidR="009529E7">
        <w:t xml:space="preserve">imited to </w:t>
      </w:r>
      <w:r w:rsidR="009C17B0">
        <w:t xml:space="preserve">only a few designated Proposer and </w:t>
      </w:r>
      <w:r w:rsidR="009529E7">
        <w:t xml:space="preserve">Covered </w:t>
      </w:r>
      <w:r w:rsidR="00736D8D">
        <w:t>California analysts</w:t>
      </w:r>
      <w:r w:rsidR="009C17B0">
        <w:t xml:space="preserve">, </w:t>
      </w:r>
      <w:r w:rsidR="00C3686E">
        <w:t>IT</w:t>
      </w:r>
      <w:r w:rsidR="009C17B0">
        <w:t xml:space="preserve"> staff</w:t>
      </w:r>
      <w:r w:rsidR="00736D8D">
        <w:t>,</w:t>
      </w:r>
      <w:r w:rsidR="00C3686E">
        <w:t xml:space="preserve"> and CalHEERS staff.</w:t>
      </w:r>
    </w:p>
    <w:p w:rsidRPr="00134CE7" w:rsidR="009529E7" w:rsidP="00C27901" w:rsidRDefault="009529E7" w14:paraId="55F78A0F" w14:textId="7813A98D">
      <w:pPr>
        <w:keepNext/>
        <w:spacing w:before="240" w:after="120" w:line="240" w:lineRule="auto"/>
        <w:rPr>
          <w:u w:val="single"/>
        </w:rPr>
      </w:pPr>
      <w:r w:rsidRPr="00134CE7">
        <w:rPr>
          <w:u w:val="single"/>
        </w:rPr>
        <w:t>Data Release</w:t>
      </w:r>
    </w:p>
    <w:p w:rsidR="009C17B0" w:rsidP="076E925A" w:rsidRDefault="009C17B0" w14:textId="3E268AEB" w14:paraId="0F2E11E9">
      <w:pPr>
        <w:spacing w:before="120" w:after="120" w:line="240" w:lineRule="auto"/>
        <w:rPr>
          <w:rFonts w:ascii="Calibri" w:hAnsi="Calibri" w:cs="Calibri"/>
        </w:rPr>
      </w:pPr>
      <w:r w:rsidR="009C17B0">
        <w:rPr>
          <w:rFonts w:ascii="Calibri" w:hAnsi="Calibri" w:cs="Calibri"/>
          <w:shd w:val="clear" w:color="auto" w:fill="FFFFFF"/>
        </w:rPr>
        <w:t xml:space="preserve">Covered California is likely to share final summary results </w:t>
      </w:r>
      <w:r w:rsidR="009C17B0">
        <w:rPr>
          <w:rFonts w:ascii="Calibri" w:hAnsi="Calibri" w:cs="Calibri"/>
          <w:shd w:val="clear" w:color="auto" w:fill="FFFFFF"/>
        </w:rPr>
        <w:t xml:space="preserve">evaluating the program’s effectiveness </w:t>
      </w:r>
      <w:r w:rsidR="009C17B0">
        <w:rPr>
          <w:rFonts w:ascii="Calibri" w:hAnsi="Calibri" w:cs="Calibri"/>
          <w:shd w:val="clear" w:color="auto" w:fill="FFFFFF"/>
        </w:rPr>
        <w:t xml:space="preserve">with the Covered California Board in public session, </w:t>
      </w:r>
      <w:r w:rsidR="009C17B0">
        <w:rPr>
          <w:rFonts w:ascii="Calibri" w:hAnsi="Calibri" w:cs="Calibri"/>
          <w:shd w:val="clear" w:color="auto" w:fill="FFFFFF"/>
        </w:rPr>
        <w:t xml:space="preserve">with other State-based Exchanges, </w:t>
      </w:r>
      <w:r w:rsidR="009C17B0">
        <w:rPr>
          <w:rFonts w:ascii="Calibri" w:hAnsi="Calibri" w:cs="Calibri"/>
          <w:shd w:val="clear" w:color="auto" w:fill="FFFFFF"/>
        </w:rPr>
        <w:t xml:space="preserve">via presentations at conferences, </w:t>
      </w:r>
      <w:r w:rsidR="009C17B0">
        <w:rPr>
          <w:rFonts w:ascii="Calibri" w:hAnsi="Calibri" w:cs="Calibri"/>
          <w:shd w:val="clear" w:color="auto" w:fill="FFFFFF"/>
        </w:rPr>
        <w:t xml:space="preserve">and </w:t>
      </w:r>
      <w:r w:rsidR="009C17B0">
        <w:rPr>
          <w:rFonts w:ascii="Calibri" w:hAnsi="Calibri" w:cs="Calibri"/>
          <w:shd w:val="clear" w:color="auto" w:fill="FFFFFF"/>
        </w:rPr>
        <w:t>through published articles in professional journals.</w:t>
      </w:r>
    </w:p>
    <w:sectPr w:rsidR="009529E7">
      <w:footerReference w:type="default" r:id="rId14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86C50" w:rsidP="00B86C50" w:rsidRDefault="00B86C50" w14:paraId="797A7C1B" w14:textId="77777777">
      <w:pPr>
        <w:spacing w:after="0" w:line="240" w:lineRule="auto"/>
      </w:pPr>
      <w:r>
        <w:separator/>
      </w:r>
    </w:p>
  </w:endnote>
  <w:endnote w:type="continuationSeparator" w:id="0">
    <w:p w:rsidR="00B86C50" w:rsidP="00B86C50" w:rsidRDefault="00B86C50" w14:paraId="4478F3E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86C50" w:rsidR="00B86C50" w:rsidP="00B86C50" w:rsidRDefault="00B86C50" w14:paraId="6DD4D97A" w14:textId="67E6171E">
    <w:pPr>
      <w:pStyle w:val="Footer"/>
      <w:jc w:val="center"/>
      <w:rPr>
        <w:rFonts w:cstheme="minorHAnsi"/>
      </w:rPr>
    </w:pPr>
    <w:r w:rsidRPr="00B86C50">
      <w:rPr>
        <w:rFonts w:cstheme="minorHAnsi"/>
      </w:rPr>
      <w:t xml:space="preserve">Page </w:t>
    </w:r>
    <w:r w:rsidRPr="00B86C50">
      <w:rPr>
        <w:rFonts w:cstheme="minorHAnsi"/>
      </w:rPr>
      <w:fldChar w:fldCharType="begin"/>
    </w:r>
    <w:r w:rsidRPr="00B86C50">
      <w:rPr>
        <w:rFonts w:cstheme="minorHAnsi"/>
      </w:rPr>
      <w:instrText xml:space="preserve"> PAGE </w:instrText>
    </w:r>
    <w:r w:rsidRPr="00B86C50">
      <w:rPr>
        <w:rFonts w:cstheme="minorHAnsi"/>
      </w:rPr>
      <w:fldChar w:fldCharType="separate"/>
    </w:r>
    <w:r w:rsidRPr="00B86C50">
      <w:rPr>
        <w:rFonts w:cstheme="minorHAnsi"/>
        <w:noProof/>
      </w:rPr>
      <w:t>1</w:t>
    </w:r>
    <w:r w:rsidRPr="00B86C50">
      <w:rPr>
        <w:rFonts w:cstheme="minorHAnsi"/>
      </w:rPr>
      <w:fldChar w:fldCharType="end"/>
    </w:r>
    <w:r w:rsidRPr="00B86C50">
      <w:rPr>
        <w:rFonts w:cstheme="minorHAnsi"/>
      </w:rPr>
      <w:t xml:space="preserve"> of </w:t>
    </w:r>
    <w:r w:rsidRPr="00B86C50">
      <w:rPr>
        <w:rFonts w:cstheme="minorHAnsi"/>
      </w:rPr>
      <w:fldChar w:fldCharType="begin"/>
    </w:r>
    <w:r w:rsidRPr="00B86C50">
      <w:rPr>
        <w:rFonts w:cstheme="minorHAnsi"/>
      </w:rPr>
      <w:instrText xml:space="preserve"> NUMPAGES </w:instrText>
    </w:r>
    <w:r w:rsidRPr="00B86C50">
      <w:rPr>
        <w:rFonts w:cstheme="minorHAnsi"/>
      </w:rPr>
      <w:fldChar w:fldCharType="separate"/>
    </w:r>
    <w:r w:rsidRPr="00B86C50">
      <w:rPr>
        <w:rFonts w:cstheme="minorHAnsi"/>
        <w:noProof/>
      </w:rPr>
      <w:t>2</w:t>
    </w:r>
    <w:r w:rsidRPr="00B86C50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86C50" w:rsidP="00B86C50" w:rsidRDefault="00B86C50" w14:paraId="44E7FC2D" w14:textId="77777777">
      <w:pPr>
        <w:spacing w:after="0" w:line="240" w:lineRule="auto"/>
      </w:pPr>
      <w:r>
        <w:separator/>
      </w:r>
    </w:p>
  </w:footnote>
  <w:footnote w:type="continuationSeparator" w:id="0">
    <w:p w:rsidR="00B86C50" w:rsidP="00B86C50" w:rsidRDefault="00B86C50" w14:paraId="4FB136F8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D3CF2"/>
    <w:multiLevelType w:val="hybridMultilevel"/>
    <w:tmpl w:val="78C0B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5C16F"/>
    <w:multiLevelType w:val="hybridMultilevel"/>
    <w:tmpl w:val="16589C8A"/>
    <w:lvl w:ilvl="0" w:tplc="C5EEB76E">
      <w:start w:val="2"/>
      <w:numFmt w:val="decimal"/>
      <w:lvlText w:val="%1."/>
      <w:lvlJc w:val="left"/>
      <w:pPr>
        <w:ind w:left="1080" w:hanging="360"/>
      </w:pPr>
    </w:lvl>
    <w:lvl w:ilvl="1" w:tplc="7220CA52">
      <w:start w:val="1"/>
      <w:numFmt w:val="lowerLetter"/>
      <w:lvlText w:val="%2."/>
      <w:lvlJc w:val="left"/>
      <w:pPr>
        <w:ind w:left="1440" w:hanging="360"/>
      </w:pPr>
    </w:lvl>
    <w:lvl w:ilvl="2" w:tplc="334EB4C8">
      <w:start w:val="1"/>
      <w:numFmt w:val="lowerRoman"/>
      <w:lvlText w:val="%3."/>
      <w:lvlJc w:val="right"/>
      <w:pPr>
        <w:ind w:left="2160" w:hanging="180"/>
      </w:pPr>
    </w:lvl>
    <w:lvl w:ilvl="3" w:tplc="08921F9E">
      <w:start w:val="1"/>
      <w:numFmt w:val="decimal"/>
      <w:lvlText w:val="%4."/>
      <w:lvlJc w:val="left"/>
      <w:pPr>
        <w:ind w:left="2880" w:hanging="360"/>
      </w:pPr>
    </w:lvl>
    <w:lvl w:ilvl="4" w:tplc="5FDE6610">
      <w:start w:val="1"/>
      <w:numFmt w:val="lowerLetter"/>
      <w:lvlText w:val="%5."/>
      <w:lvlJc w:val="left"/>
      <w:pPr>
        <w:ind w:left="3600" w:hanging="360"/>
      </w:pPr>
    </w:lvl>
    <w:lvl w:ilvl="5" w:tplc="EF8A1B82">
      <w:start w:val="1"/>
      <w:numFmt w:val="lowerRoman"/>
      <w:lvlText w:val="%6."/>
      <w:lvlJc w:val="right"/>
      <w:pPr>
        <w:ind w:left="4320" w:hanging="180"/>
      </w:pPr>
    </w:lvl>
    <w:lvl w:ilvl="6" w:tplc="B31A6188">
      <w:start w:val="1"/>
      <w:numFmt w:val="decimal"/>
      <w:lvlText w:val="%7."/>
      <w:lvlJc w:val="left"/>
      <w:pPr>
        <w:ind w:left="5040" w:hanging="360"/>
      </w:pPr>
    </w:lvl>
    <w:lvl w:ilvl="7" w:tplc="1D92CFB2">
      <w:start w:val="1"/>
      <w:numFmt w:val="lowerLetter"/>
      <w:lvlText w:val="%8."/>
      <w:lvlJc w:val="left"/>
      <w:pPr>
        <w:ind w:left="5760" w:hanging="360"/>
      </w:pPr>
    </w:lvl>
    <w:lvl w:ilvl="8" w:tplc="9EB0376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C632B7"/>
    <w:multiLevelType w:val="hybridMultilevel"/>
    <w:tmpl w:val="B63C9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DE73E7"/>
    <w:multiLevelType w:val="hybridMultilevel"/>
    <w:tmpl w:val="7C646484"/>
    <w:lvl w:ilvl="0" w:tplc="1068EB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E550FB3"/>
    <w:multiLevelType w:val="hybridMultilevel"/>
    <w:tmpl w:val="968C1158"/>
    <w:lvl w:ilvl="0" w:tplc="B6C2B172">
      <w:start w:val="1"/>
      <w:numFmt w:val="decimal"/>
      <w:lvlText w:val="%1."/>
      <w:lvlJc w:val="left"/>
      <w:pPr>
        <w:ind w:left="1080" w:hanging="360"/>
      </w:pPr>
    </w:lvl>
    <w:lvl w:ilvl="1" w:tplc="FEB29A00">
      <w:start w:val="1"/>
      <w:numFmt w:val="lowerLetter"/>
      <w:lvlText w:val="%2."/>
      <w:lvlJc w:val="left"/>
      <w:pPr>
        <w:ind w:left="1440" w:hanging="360"/>
      </w:pPr>
    </w:lvl>
    <w:lvl w:ilvl="2" w:tplc="89BEBE36">
      <w:start w:val="1"/>
      <w:numFmt w:val="lowerRoman"/>
      <w:lvlText w:val="%3."/>
      <w:lvlJc w:val="right"/>
      <w:pPr>
        <w:ind w:left="2160" w:hanging="180"/>
      </w:pPr>
    </w:lvl>
    <w:lvl w:ilvl="3" w:tplc="C3785DE0">
      <w:start w:val="1"/>
      <w:numFmt w:val="decimal"/>
      <w:lvlText w:val="%4."/>
      <w:lvlJc w:val="left"/>
      <w:pPr>
        <w:ind w:left="2880" w:hanging="360"/>
      </w:pPr>
    </w:lvl>
    <w:lvl w:ilvl="4" w:tplc="CE96D830">
      <w:start w:val="1"/>
      <w:numFmt w:val="lowerLetter"/>
      <w:lvlText w:val="%5."/>
      <w:lvlJc w:val="left"/>
      <w:pPr>
        <w:ind w:left="3600" w:hanging="360"/>
      </w:pPr>
    </w:lvl>
    <w:lvl w:ilvl="5" w:tplc="5B66C084">
      <w:start w:val="1"/>
      <w:numFmt w:val="lowerRoman"/>
      <w:lvlText w:val="%6."/>
      <w:lvlJc w:val="right"/>
      <w:pPr>
        <w:ind w:left="4320" w:hanging="180"/>
      </w:pPr>
    </w:lvl>
    <w:lvl w:ilvl="6" w:tplc="FB76713A">
      <w:start w:val="1"/>
      <w:numFmt w:val="decimal"/>
      <w:lvlText w:val="%7."/>
      <w:lvlJc w:val="left"/>
      <w:pPr>
        <w:ind w:left="5040" w:hanging="360"/>
      </w:pPr>
    </w:lvl>
    <w:lvl w:ilvl="7" w:tplc="1FA6A0AC">
      <w:start w:val="1"/>
      <w:numFmt w:val="lowerLetter"/>
      <w:lvlText w:val="%8."/>
      <w:lvlJc w:val="left"/>
      <w:pPr>
        <w:ind w:left="5760" w:hanging="360"/>
      </w:pPr>
    </w:lvl>
    <w:lvl w:ilvl="8" w:tplc="5D760DC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9F7246"/>
    <w:multiLevelType w:val="hybridMultilevel"/>
    <w:tmpl w:val="B8869F38"/>
    <w:lvl w:ilvl="0" w:tplc="CABE677C">
      <w:start w:val="3"/>
      <w:numFmt w:val="decimal"/>
      <w:lvlText w:val="%1."/>
      <w:lvlJc w:val="left"/>
      <w:pPr>
        <w:ind w:left="1080" w:hanging="360"/>
      </w:pPr>
    </w:lvl>
    <w:lvl w:ilvl="1" w:tplc="6F5A2FE6">
      <w:start w:val="1"/>
      <w:numFmt w:val="lowerLetter"/>
      <w:lvlText w:val="%2."/>
      <w:lvlJc w:val="left"/>
      <w:pPr>
        <w:ind w:left="1440" w:hanging="360"/>
      </w:pPr>
    </w:lvl>
    <w:lvl w:ilvl="2" w:tplc="E17C03B4">
      <w:start w:val="1"/>
      <w:numFmt w:val="lowerRoman"/>
      <w:lvlText w:val="%3."/>
      <w:lvlJc w:val="right"/>
      <w:pPr>
        <w:ind w:left="2160" w:hanging="180"/>
      </w:pPr>
    </w:lvl>
    <w:lvl w:ilvl="3" w:tplc="691847B6">
      <w:start w:val="1"/>
      <w:numFmt w:val="decimal"/>
      <w:lvlText w:val="%4."/>
      <w:lvlJc w:val="left"/>
      <w:pPr>
        <w:ind w:left="2880" w:hanging="360"/>
      </w:pPr>
    </w:lvl>
    <w:lvl w:ilvl="4" w:tplc="5DA632AC">
      <w:start w:val="1"/>
      <w:numFmt w:val="lowerLetter"/>
      <w:lvlText w:val="%5."/>
      <w:lvlJc w:val="left"/>
      <w:pPr>
        <w:ind w:left="3600" w:hanging="360"/>
      </w:pPr>
    </w:lvl>
    <w:lvl w:ilvl="5" w:tplc="62969F5C">
      <w:start w:val="1"/>
      <w:numFmt w:val="lowerRoman"/>
      <w:lvlText w:val="%6."/>
      <w:lvlJc w:val="right"/>
      <w:pPr>
        <w:ind w:left="4320" w:hanging="180"/>
      </w:pPr>
    </w:lvl>
    <w:lvl w:ilvl="6" w:tplc="1D942794">
      <w:start w:val="1"/>
      <w:numFmt w:val="decimal"/>
      <w:lvlText w:val="%7."/>
      <w:lvlJc w:val="left"/>
      <w:pPr>
        <w:ind w:left="5040" w:hanging="360"/>
      </w:pPr>
    </w:lvl>
    <w:lvl w:ilvl="7" w:tplc="C3ECE2DA">
      <w:start w:val="1"/>
      <w:numFmt w:val="lowerLetter"/>
      <w:lvlText w:val="%8."/>
      <w:lvlJc w:val="left"/>
      <w:pPr>
        <w:ind w:left="5760" w:hanging="360"/>
      </w:pPr>
    </w:lvl>
    <w:lvl w:ilvl="8" w:tplc="5F521F7C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784328">
    <w:abstractNumId w:val="5"/>
  </w:num>
  <w:num w:numId="2" w16cid:durableId="503595549">
    <w:abstractNumId w:val="1"/>
  </w:num>
  <w:num w:numId="3" w16cid:durableId="2031368512">
    <w:abstractNumId w:val="4"/>
  </w:num>
  <w:num w:numId="4" w16cid:durableId="786051164">
    <w:abstractNumId w:val="3"/>
  </w:num>
  <w:num w:numId="5" w16cid:durableId="1001275417">
    <w:abstractNumId w:val="0"/>
  </w:num>
  <w:num w:numId="6" w16cid:durableId="2045517276">
    <w:abstractNumId w:val="2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trackRevisions w:val="tru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9E7"/>
    <w:rsid w:val="00084848"/>
    <w:rsid w:val="0008F131"/>
    <w:rsid w:val="0009733B"/>
    <w:rsid w:val="000B21B3"/>
    <w:rsid w:val="000B5C36"/>
    <w:rsid w:val="000C0882"/>
    <w:rsid w:val="000C2906"/>
    <w:rsid w:val="000F1CD1"/>
    <w:rsid w:val="00101CA3"/>
    <w:rsid w:val="001171E5"/>
    <w:rsid w:val="001334BE"/>
    <w:rsid w:val="00134CE7"/>
    <w:rsid w:val="00134DBF"/>
    <w:rsid w:val="00152465"/>
    <w:rsid w:val="00157CDC"/>
    <w:rsid w:val="00162163"/>
    <w:rsid w:val="001D4334"/>
    <w:rsid w:val="001F7637"/>
    <w:rsid w:val="00205C52"/>
    <w:rsid w:val="002253C4"/>
    <w:rsid w:val="00230674"/>
    <w:rsid w:val="00273E91"/>
    <w:rsid w:val="00275934"/>
    <w:rsid w:val="0028597D"/>
    <w:rsid w:val="002923F6"/>
    <w:rsid w:val="002F1333"/>
    <w:rsid w:val="00323D81"/>
    <w:rsid w:val="003367D0"/>
    <w:rsid w:val="00344E8C"/>
    <w:rsid w:val="00351BF7"/>
    <w:rsid w:val="00364265"/>
    <w:rsid w:val="0037728C"/>
    <w:rsid w:val="00394DE6"/>
    <w:rsid w:val="00397E26"/>
    <w:rsid w:val="003A4BC0"/>
    <w:rsid w:val="003C1515"/>
    <w:rsid w:val="003D3EBC"/>
    <w:rsid w:val="003E4AE4"/>
    <w:rsid w:val="004357F8"/>
    <w:rsid w:val="004625A2"/>
    <w:rsid w:val="00467A6E"/>
    <w:rsid w:val="00471916"/>
    <w:rsid w:val="00473C57"/>
    <w:rsid w:val="004A23D8"/>
    <w:rsid w:val="004A4BB1"/>
    <w:rsid w:val="004A57FC"/>
    <w:rsid w:val="004B2C2F"/>
    <w:rsid w:val="004C15F4"/>
    <w:rsid w:val="004F64CE"/>
    <w:rsid w:val="00505350"/>
    <w:rsid w:val="00526E6E"/>
    <w:rsid w:val="0054629A"/>
    <w:rsid w:val="0054658E"/>
    <w:rsid w:val="005479C3"/>
    <w:rsid w:val="00554A34"/>
    <w:rsid w:val="00563D5B"/>
    <w:rsid w:val="00563E5E"/>
    <w:rsid w:val="00574B09"/>
    <w:rsid w:val="00585840"/>
    <w:rsid w:val="005A16A6"/>
    <w:rsid w:val="005C130D"/>
    <w:rsid w:val="00620B6F"/>
    <w:rsid w:val="00657377"/>
    <w:rsid w:val="00665D90"/>
    <w:rsid w:val="006810B3"/>
    <w:rsid w:val="00691D88"/>
    <w:rsid w:val="006B2F30"/>
    <w:rsid w:val="006C6DD7"/>
    <w:rsid w:val="006D7598"/>
    <w:rsid w:val="00707206"/>
    <w:rsid w:val="00707210"/>
    <w:rsid w:val="007254F9"/>
    <w:rsid w:val="00736D8D"/>
    <w:rsid w:val="00745A23"/>
    <w:rsid w:val="00747593"/>
    <w:rsid w:val="00751F00"/>
    <w:rsid w:val="00765DC8"/>
    <w:rsid w:val="00794213"/>
    <w:rsid w:val="00854A24"/>
    <w:rsid w:val="008648A7"/>
    <w:rsid w:val="008A7004"/>
    <w:rsid w:val="008C79F0"/>
    <w:rsid w:val="008F2015"/>
    <w:rsid w:val="00914159"/>
    <w:rsid w:val="00916598"/>
    <w:rsid w:val="00947949"/>
    <w:rsid w:val="00952969"/>
    <w:rsid w:val="009529E7"/>
    <w:rsid w:val="009725CC"/>
    <w:rsid w:val="00982EFF"/>
    <w:rsid w:val="009C17B0"/>
    <w:rsid w:val="009E0DF9"/>
    <w:rsid w:val="009E207E"/>
    <w:rsid w:val="009E73FF"/>
    <w:rsid w:val="00A06570"/>
    <w:rsid w:val="00A133AF"/>
    <w:rsid w:val="00A20435"/>
    <w:rsid w:val="00A36724"/>
    <w:rsid w:val="00A37BC0"/>
    <w:rsid w:val="00A93939"/>
    <w:rsid w:val="00AA42CE"/>
    <w:rsid w:val="00B12345"/>
    <w:rsid w:val="00B2016C"/>
    <w:rsid w:val="00B3438D"/>
    <w:rsid w:val="00B373D9"/>
    <w:rsid w:val="00B633CA"/>
    <w:rsid w:val="00B64835"/>
    <w:rsid w:val="00B72584"/>
    <w:rsid w:val="00B86C50"/>
    <w:rsid w:val="00B92F61"/>
    <w:rsid w:val="00BA7582"/>
    <w:rsid w:val="00C01072"/>
    <w:rsid w:val="00C02A66"/>
    <w:rsid w:val="00C039F9"/>
    <w:rsid w:val="00C10D0B"/>
    <w:rsid w:val="00C21252"/>
    <w:rsid w:val="00C27901"/>
    <w:rsid w:val="00C3686E"/>
    <w:rsid w:val="00C70275"/>
    <w:rsid w:val="00CD14E8"/>
    <w:rsid w:val="00CF0C62"/>
    <w:rsid w:val="00D30523"/>
    <w:rsid w:val="00D4753B"/>
    <w:rsid w:val="00D50643"/>
    <w:rsid w:val="00DA02B3"/>
    <w:rsid w:val="00DC611F"/>
    <w:rsid w:val="00DD5A7D"/>
    <w:rsid w:val="00DF21FF"/>
    <w:rsid w:val="00E04230"/>
    <w:rsid w:val="00E0617B"/>
    <w:rsid w:val="00E26D90"/>
    <w:rsid w:val="00E516EC"/>
    <w:rsid w:val="00E76527"/>
    <w:rsid w:val="00E81E24"/>
    <w:rsid w:val="00E82987"/>
    <w:rsid w:val="00EC3B16"/>
    <w:rsid w:val="00ED1DFA"/>
    <w:rsid w:val="00EF1102"/>
    <w:rsid w:val="00EF65DB"/>
    <w:rsid w:val="00F1193F"/>
    <w:rsid w:val="00F20FD1"/>
    <w:rsid w:val="00F25A52"/>
    <w:rsid w:val="00F844C5"/>
    <w:rsid w:val="00F87746"/>
    <w:rsid w:val="00F94AD7"/>
    <w:rsid w:val="01FBD112"/>
    <w:rsid w:val="02217761"/>
    <w:rsid w:val="02229573"/>
    <w:rsid w:val="0440F248"/>
    <w:rsid w:val="06F64B2E"/>
    <w:rsid w:val="076E925A"/>
    <w:rsid w:val="0988B6E0"/>
    <w:rsid w:val="0ACBD7F1"/>
    <w:rsid w:val="0D634CA5"/>
    <w:rsid w:val="11439D8F"/>
    <w:rsid w:val="12833194"/>
    <w:rsid w:val="12DB25FF"/>
    <w:rsid w:val="141F01F5"/>
    <w:rsid w:val="15133CAA"/>
    <w:rsid w:val="179F98E8"/>
    <w:rsid w:val="1987DB55"/>
    <w:rsid w:val="19B4EE99"/>
    <w:rsid w:val="1C3F8063"/>
    <w:rsid w:val="1D0A9E5C"/>
    <w:rsid w:val="202012A5"/>
    <w:rsid w:val="219B305A"/>
    <w:rsid w:val="21F262A9"/>
    <w:rsid w:val="230F9193"/>
    <w:rsid w:val="237EB08F"/>
    <w:rsid w:val="245FEE40"/>
    <w:rsid w:val="28A91F06"/>
    <w:rsid w:val="2A29568B"/>
    <w:rsid w:val="2D5A100B"/>
    <w:rsid w:val="2FA41242"/>
    <w:rsid w:val="3043C5DC"/>
    <w:rsid w:val="31ADB51D"/>
    <w:rsid w:val="31F72977"/>
    <w:rsid w:val="35DDFC8D"/>
    <w:rsid w:val="36C2B628"/>
    <w:rsid w:val="370F6314"/>
    <w:rsid w:val="374C90A0"/>
    <w:rsid w:val="39CE27C4"/>
    <w:rsid w:val="3AA55A14"/>
    <w:rsid w:val="3B00DDC2"/>
    <w:rsid w:val="3DC81E1E"/>
    <w:rsid w:val="3E2562C1"/>
    <w:rsid w:val="3FECED0C"/>
    <w:rsid w:val="41360295"/>
    <w:rsid w:val="44695ACC"/>
    <w:rsid w:val="450F17EC"/>
    <w:rsid w:val="4566CCE1"/>
    <w:rsid w:val="46695839"/>
    <w:rsid w:val="485B02A9"/>
    <w:rsid w:val="4972E3C1"/>
    <w:rsid w:val="4AF04592"/>
    <w:rsid w:val="4B875212"/>
    <w:rsid w:val="4BD09A25"/>
    <w:rsid w:val="4BFF68CA"/>
    <w:rsid w:val="4EC4CE83"/>
    <w:rsid w:val="4ED79427"/>
    <w:rsid w:val="5247A8C8"/>
    <w:rsid w:val="531CFC66"/>
    <w:rsid w:val="55E59BB2"/>
    <w:rsid w:val="567C51A3"/>
    <w:rsid w:val="581E15A6"/>
    <w:rsid w:val="58E33171"/>
    <w:rsid w:val="58F7FB5F"/>
    <w:rsid w:val="596E43C9"/>
    <w:rsid w:val="59AAAD97"/>
    <w:rsid w:val="5B59C285"/>
    <w:rsid w:val="5C8E98E7"/>
    <w:rsid w:val="5CF318CD"/>
    <w:rsid w:val="5E9888A7"/>
    <w:rsid w:val="60D2C689"/>
    <w:rsid w:val="6347B6BC"/>
    <w:rsid w:val="66A18945"/>
    <w:rsid w:val="6750E687"/>
    <w:rsid w:val="67C74F5C"/>
    <w:rsid w:val="67CD7F9D"/>
    <w:rsid w:val="687D7A91"/>
    <w:rsid w:val="68D2D9F2"/>
    <w:rsid w:val="6931CB5F"/>
    <w:rsid w:val="69436145"/>
    <w:rsid w:val="6A3CE1EF"/>
    <w:rsid w:val="6B07F8B2"/>
    <w:rsid w:val="6BC6CEFC"/>
    <w:rsid w:val="6CD59784"/>
    <w:rsid w:val="6D2767A5"/>
    <w:rsid w:val="6DADF22A"/>
    <w:rsid w:val="6DBA7602"/>
    <w:rsid w:val="6E6A9598"/>
    <w:rsid w:val="71F7891F"/>
    <w:rsid w:val="735F8A3F"/>
    <w:rsid w:val="73B75416"/>
    <w:rsid w:val="74A8FDF2"/>
    <w:rsid w:val="76319736"/>
    <w:rsid w:val="77347921"/>
    <w:rsid w:val="77CE7458"/>
    <w:rsid w:val="7BF5DEBF"/>
    <w:rsid w:val="7F7A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08CA1"/>
  <w15:chartTrackingRefBased/>
  <w15:docId w15:val="{A6CF9936-A8AD-4D3F-B79C-032D730D532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29E7"/>
    <w:pPr>
      <w:ind w:left="720"/>
      <w:contextualSpacing/>
    </w:pPr>
  </w:style>
  <w:style w:type="character" w:styleId="ui-provider" w:customStyle="1">
    <w:name w:val="ui-provider"/>
    <w:basedOn w:val="DefaultParagraphFont"/>
    <w:rsid w:val="004A4BB1"/>
  </w:style>
  <w:style w:type="paragraph" w:styleId="Header">
    <w:name w:val="header"/>
    <w:basedOn w:val="Normal"/>
    <w:link w:val="HeaderChar"/>
    <w:uiPriority w:val="99"/>
    <w:unhideWhenUsed/>
    <w:rsid w:val="00B86C50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86C50"/>
  </w:style>
  <w:style w:type="paragraph" w:styleId="Footer">
    <w:name w:val="footer"/>
    <w:basedOn w:val="Normal"/>
    <w:link w:val="FooterChar"/>
    <w:uiPriority w:val="99"/>
    <w:unhideWhenUsed/>
    <w:rsid w:val="00B86C50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86C50"/>
  </w:style>
  <w:style w:type="character" w:styleId="CommentReference">
    <w:name w:val="annotation reference"/>
    <w:basedOn w:val="DefaultParagraphFont"/>
    <w:uiPriority w:val="99"/>
    <w:semiHidden/>
    <w:unhideWhenUsed/>
    <w:rsid w:val="00C279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790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279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790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279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20" ma:contentTypeDescription="Create a new document." ma:contentTypeScope="" ma:versionID="d97a23b4204f3e5fb34f60d51ac6222b">
  <xsd:schema xmlns:xsd="http://www.w3.org/2001/XMLSchema" xmlns:xs="http://www.w3.org/2001/XMLSchema" xmlns:p="http://schemas.microsoft.com/office/2006/metadata/properties" xmlns:ns1="http://schemas.microsoft.com/sharepoint/v3" xmlns:ns2="8fa3e409-3e36-4187-a85f-77346f72d25c" xmlns:ns3="9fcbdc64-fb5e-454b-b540-ed5cf3fd43e5" targetNamespace="http://schemas.microsoft.com/office/2006/metadata/properties" ma:root="true" ma:fieldsID="9a3f5278730022ef9ece649de9cd59ce" ns1:_="" ns2:_="" ns3:_="">
    <xsd:import namespace="http://schemas.microsoft.com/sharepoint/v3"/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TaxCatchAll xmlns="8fa3e409-3e36-4187-a85f-77346f72d25c" xsi:nil="true"/>
    <SharedWithUsers xmlns="8fa3e409-3e36-4187-a85f-77346f72d25c">
      <UserInfo>
        <DisplayName>Menashe, Isaac (CoveredCA)</DisplayName>
        <AccountId>14</AccountId>
        <AccountType/>
      </UserInfo>
      <UserInfo>
        <DisplayName>Wolf, Emory (CoveredCA)</DisplayName>
        <AccountId>16</AccountId>
        <AccountType/>
      </UserInfo>
      <UserInfo>
        <DisplayName>Kohn, Emily (CoveredCA)</DisplayName>
        <AccountId>57</AccountId>
        <AccountType/>
      </UserInfo>
      <UserInfo>
        <DisplayName>McKinney, Mike (CoveredCA)</DisplayName>
        <AccountId>13</AccountId>
        <AccountType/>
      </UserInfo>
    </SharedWithUsers>
    <Notes xmlns="9fcbdc64-fb5e-454b-b540-ed5cf3fd43e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5E24E93-2717-46D6-A528-BF8FD4AA35CB}"/>
</file>

<file path=customXml/itemProps2.xml><?xml version="1.0" encoding="utf-8"?>
<ds:datastoreItem xmlns:ds="http://schemas.openxmlformats.org/officeDocument/2006/customXml" ds:itemID="{E8F37815-4D45-4AF0-93CA-EC677039CD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864FEE-642B-4AC4-AD3A-F3E314287DEE}">
  <ds:schemaRefs>
    <ds:schemaRef ds:uri="8fa3e409-3e36-4187-a85f-77346f72d25c"/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fcbdc64-fb5e-454b-b540-ed5cf3fd43e5"/>
    <ds:schemaRef ds:uri="http://www.w3.org/XML/1998/namespac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- PERD B1 &amp; C1 (Inform Choice Architecture)</dc:title>
  <dc:subject>Healthcare Evidence Initiative (HEI) 3.0</dc:subject>
  <dc:creator>Covered California</dc:creator>
  <cp:keywords>HEI 3.0; PERD; UC PERD B1, C1</cp:keywords>
  <dc:description/>
  <cp:lastModifiedBy>Depoy, Charles (CoveredCA)</cp:lastModifiedBy>
  <cp:revision>12</cp:revision>
  <dcterms:created xsi:type="dcterms:W3CDTF">2024-03-01T23:38:00Z</dcterms:created>
  <dcterms:modified xsi:type="dcterms:W3CDTF">2025-09-22T15:27:59Z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2024-01-17T18:31:38Z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88fda6cd-f340-4636-9f4c-30998b4534fb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